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Задачи использования ИКТ в начальной школе.</w:t>
        <w:br/>
        <w:br/>
        <w:t>Активизация познавательной деятельности учащихся с помощью современных электронных учебных материалов, предназначенных для использования на уроках в начальной школе; развитие мотивации к обучению; развитие информационного мышления школьников, формирование информационно-коммуникативных компетенций; развитие навыков самообразования и самоконтроля у младших школьников; повышение уровня комфортности обучения; снижение дидактических затруднений учащихся; повышение активности и инициативности на уроке и во внеурочной деятельности.</w:t>
        <w:br/>
        <w:br/>
        <w:t>Система образования не может отставать от тех требований, которые диктует современное общество, а общество переживает период бурной информатизации. Компьютеризация школы – это актуальнейшая проблема образования на данном этапе. Это понимают сейчас все учителя, и я не исключение.</w:t>
        <w:br/>
        <w:br/>
        <w:t>Внедрение информационных технологий в образовательный процесс способствует достижению основной цели модернизации образования –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технологий. Использование информационных технологий в учебном процессе начальной школы позволяет не только модернизировать его, повысить эффективность, мотивировать учащихся, но и дифференцировать процесс с учётом индивидуальных особенностей каждого ученика.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