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Уже несколько лет в кремлевской резиденции Президента России действует компьютерный ситуационный аналитический центр, главная задача которого оперативное и опережающее информационное обеспечение главы государства о положении в стране и в мире. Президент и службы его помощников получают возможность использовать центр для анализа наиболее важных проблем и принятия оперативных решений. Новая структура представляет собой уникальную локальную сеть с подключением в ней внешних источников информации, позволяет моделировать ситуации и вырабатывать управленческие решения главы государства.</w:t>
        <w:br/>
        <w:br/>
        <w:t>Эти возможности открывают дорогу плюрализму, широким воз-можностям для замены представительной демократии «демократией участия», не нанося ущерба ни одному демократическому институту. Для обозначения данного феномена существует даже специальное понятие «теледемократия». Однако было бы опрометчиво переоценивать значение и роль новейших средств телекоммуникации.</w:t>
        <w:br/>
        <w:br/>
        <w:t>Не прекращаются весьма критичные выступления в связи с запуском Государственной автоматизированной системы «Выборы», пользованием Интернета. Многие аналитики отмечают возможности электронного манипулирования итогами выборов, формирования каких-то элементов «электронных досье» на российских граждан, тем самым обвиняют государство в нарушении определенных прав и свобод.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