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Обновленный формат школ</w:t>
        <w:br/>
        <w:t xml:space="preserve">Формат школ постепенно меняется, организуется так называемая цифровая среда. Даже в России задействуются облачные системы (электронные дневники), электронные доски с интерактивным контентом, компьютеры и планшеты. В школах появляется доступ к высокоскоростному интернету. Все чаще план урока включает в себя интерактив на базе информационных технологий и прочие прелести цифровой эпохи. </w:t>
        <w:br/>
        <w:br/>
        <w:t xml:space="preserve">Цифровое образование не ограничивает школы классическими методами и средствами обучения. Сам процесс обучения становится гораздо шире, вовлекает учеников эффективнее, чем когда-либо и предлагает все необходимое для благополучного усвоения знаний. </w:t>
        <w:br/>
        <w:br/>
        <w:t>Учебники будущего</w:t>
        <w:br/>
        <w:t xml:space="preserve">Знания постепенно кочуют в интернет. И студенты вузов, и школьники задействуют в процессе обучения интернет-ресурсы, черпая оттуда необходимую информацию. Стандартные школьные пособия еще в ходу, но постепенно отходят на второй план, так как ученики сами предпочитают электронные варианты учебников и методичек. </w:t>
        <w:br/>
        <w:br/>
        <w:t xml:space="preserve">Поэтому в школах будущего важную роль играют цифровые библиотеки. Такие уже много лет существуют на базах высших учебных заведений. А с 2015 года по закону все школьные учебники должны иметь электронную копию. Но что еще важнее, цифровые технологии позволяют сделать образовательный контент интерактивным, внедряя в обычные школьные уроки AR- и VR-технологии.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