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Разработка программного обеспечения для музеев</w:t>
        <w:br/>
        <w:t>В музейной сфере чаще всего используются информационные киоски, на которые устанавливается программное обеспечение (далее «ПО») с уникальным контентом. В этой статье мы расскажем о возможностях, преимуществах ПО, а также рассмотрим из каких этапов состоит разработка программного обеспечения на примере приложения «Яркие грани Соль-Илецкого городского округа».</w:t>
        <w:br/>
        <w:t xml:space="preserve"> </w:t>
        <w:br/>
        <w:t>Невозможно представить современный музей без технологий, наиболее популярным видом мультимедиа в музеях остаются сенсорные киоски, о них мы подробно рассказывали в статье «Сенсорные киоски. Нужны ли они в музеях?»</w:t>
        <w:br/>
        <w:br/>
        <w:t>Для такого рода мультимедиа, требуется специальное программное обеспечение, которое создается персонально под запрос музея: от дизайна до программирования.</w:t>
        <w:br/>
        <w:br/>
        <w:t>Подобные программные продукты обладают рядом возможностей, как для посетителей музея, так и для самого музея и его работников.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