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Современные системы вооружений, военной техники во многом уже немыслимы без использования компьютерной начинки. Аппаратные средства компьютерного контроля позволяют проводить анализ цели, расстояния до неё, осуществлять качественное прицеливание и даже нередко сопровождать выпущенный снаряд (ракету). Без программных средств все эти пункты было бы невозможно реализовать. Именно поэтому один из приоритетных направлений модернизации военной техники и оружия – развитие компьютерных комплексов и программного обеспечения военного характера.</w:t>
        <w:br/>
        <w:br/>
        <w:t>Современные пользователи привыкли к тому, что обычное программное обеспечение распространяется, в том числе, и через Интернет. В интернет-магазинах можно windows 8 купить, заказать различные антивирусные программы и другие технические и прикладные приложения. Однако для работы военной техники нужны принципиально новые программные единицы, распространение которых для широких масс невозможно по понятным причинам. Однако со временем военные наработки, в том числе, и наработки в области программного обеспечения могут выходить и на гражданский рынок. Так было не раз, и, очевидно, тенденция вряд ли измениться.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