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Процесс преподавания получил новые формы, иной характер благодаря наличию в кабинетах персональных компьютеров и ноутбуков с соответствующим программным обеспечением, мультимедийных проекторов и специальных экранов, интерактивных досок, наличию доступа в сеть Internet. Современный учитель имеет возможность пользоваться электронными изданиями. Стоят такие издание гораздо дешевле, занимают немного места, мобильны. Новые компьютерные технологии, мультимедийное оборудование, способствует более качественному усвоению теоретического материала.</w:t>
        <w:br/>
        <w:br/>
        <w:t>Современные графические редакторы позволяют создавать первоклассные 3-D модели реальных объектов . Учитель и ученик сегодня имеет возможность совершать виртуальные экскурсии по мировым галереям, пользоваться материалами электронных архивов, каталогов и библиотек.</w:t>
        <w:br/>
        <w:br/>
        <w:t>Современный учитель, таким образом, должен учитывать положительные свойства ИКТ, не только владеть знаниями в области последних, но и уметь применять их в собственной профессиональной деятельности. При обдуманном, грамотном использовании средств ИКТ в качестве новых форм обучения можно решать ряд важных задач дидактического характера.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