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Еще одно важное направление – медицинское онлайн-образование. Чем выше уровень врача, чем больше он осведомлен о последних достижениях, тем легче ему справедливо оценить действенность клинических решений, сделанных на основе новейших разработок.</w:t>
        <w:br/>
        <w:t>«Министерство здравоохранения России стимулирует непрерывное медицинское образование (НМО) с применением дистанционных технологий. Все больше врачей получают баллы НМО с помощью электронных методов, – говорит Игорь Шадеркин. – С появлением трансляций профессиональных мероприятий врачи из отдаленных регионов стали получать актуальную информацию по своей специальности непосредственно на рабочем месте. Благодаря интернету растет число вовлеченных врачей в получение информации через профессиональные интернет-ресурсы».</w:t>
        <w:br/>
        <w:t>Эффективность цифровых каналов проявляется в значительном сокращении логистических издержек. Это особенно актуально для нашей страны в силу больших расстояний между городами. Например, теперь, когда в обиход врача вошли такие понятия, как вебинары, онлайн-трансляции, видеолекции, курсы дистанционного образования, нет нужды тратить время и ресурсы на частые поездки на конгрессы для повышения своего уровня. Достаточно иметь лишь доступ в интернет и телефон.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